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C7D08" w:rsidRDefault="002C7D08" w:rsidP="002C7D08">
      <w:pPr>
        <w:spacing w:after="293" w:line="243" w:lineRule="auto"/>
        <w:jc w:val="both"/>
      </w:pPr>
      <w:bookmarkStart w:id="0" w:name="_GoBack"/>
      <w:bookmarkEnd w:id="0"/>
      <w:r>
        <w:rPr>
          <w:noProof/>
        </w:rPr>
        <w:drawing>
          <wp:inline distT="0" distB="0" distL="0" distR="0" wp14:anchorId="24588D3E" wp14:editId="742F4635">
            <wp:extent cx="1476375" cy="1285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285875"/>
                    </a:xfrm>
                    <a:prstGeom prst="rect">
                      <a:avLst/>
                    </a:prstGeom>
                  </pic:spPr>
                </pic:pic>
              </a:graphicData>
            </a:graphic>
          </wp:inline>
        </w:drawing>
      </w:r>
    </w:p>
    <w:p w14:paraId="12ED7E2E" w14:textId="77777777" w:rsidR="00E3452F" w:rsidRPr="0069297C" w:rsidRDefault="002C7D08" w:rsidP="0069297C">
      <w:pPr>
        <w:pStyle w:val="NoSpacing"/>
        <w:jc w:val="center"/>
        <w:rPr>
          <w:b/>
          <w:sz w:val="28"/>
          <w:szCs w:val="28"/>
        </w:rPr>
      </w:pPr>
      <w:r w:rsidRPr="0069297C">
        <w:rPr>
          <w:b/>
          <w:sz w:val="28"/>
          <w:szCs w:val="28"/>
        </w:rPr>
        <w:t>Faculty/Speaker Continuing Pharmacy Education Disclosure Form</w:t>
      </w:r>
    </w:p>
    <w:p w14:paraId="20A27031" w14:textId="77777777" w:rsidR="002C7D08" w:rsidRPr="0069297C" w:rsidRDefault="002C7D08" w:rsidP="0069297C">
      <w:pPr>
        <w:pStyle w:val="NoSpacing"/>
        <w:jc w:val="center"/>
        <w:rPr>
          <w:b/>
          <w:sz w:val="28"/>
          <w:szCs w:val="28"/>
        </w:rPr>
      </w:pPr>
      <w:r w:rsidRPr="0069297C">
        <w:rPr>
          <w:b/>
          <w:sz w:val="28"/>
          <w:szCs w:val="28"/>
        </w:rPr>
        <w:t>Wegmans School of Pharmacy St. John Fisher College</w:t>
      </w:r>
    </w:p>
    <w:p w14:paraId="0A37501D" w14:textId="77777777" w:rsidR="0069297C" w:rsidRDefault="0069297C">
      <w:pPr>
        <w:spacing w:after="213"/>
        <w:ind w:left="19"/>
        <w:rPr>
          <w:rFonts w:ascii="Arial" w:eastAsia="Arial" w:hAnsi="Arial" w:cs="Arial"/>
          <w:sz w:val="20"/>
          <w:szCs w:val="20"/>
        </w:rPr>
      </w:pPr>
    </w:p>
    <w:p w14:paraId="4C92CD29" w14:textId="77777777" w:rsidR="00E3452F" w:rsidRPr="00103CE9" w:rsidRDefault="00CA512D" w:rsidP="00103CE9">
      <w:pPr>
        <w:rPr>
          <w:rFonts w:ascii="Arial" w:hAnsi="Arial" w:cs="Arial"/>
        </w:rPr>
      </w:pPr>
      <w:r w:rsidRPr="00103CE9">
        <w:rPr>
          <w:rFonts w:ascii="Arial" w:eastAsia="Arial" w:hAnsi="Arial" w:cs="Arial"/>
        </w:rPr>
        <w:t>Dear</w:t>
      </w:r>
      <w:r w:rsidR="007C706E" w:rsidRPr="00103CE9">
        <w:rPr>
          <w:rFonts w:ascii="Arial" w:eastAsia="Arial" w:hAnsi="Arial" w:cs="Arial"/>
        </w:rPr>
        <w:t xml:space="preserve"> </w:t>
      </w:r>
      <w:r w:rsidR="00D054D0">
        <w:rPr>
          <w:rFonts w:ascii="Arial" w:eastAsia="Arial" w:hAnsi="Arial" w:cs="Arial"/>
        </w:rPr>
        <w:t xml:space="preserve">Dr. </w:t>
      </w:r>
      <w:r w:rsidR="009C2B7B">
        <w:rPr>
          <w:rFonts w:ascii="Arial" w:eastAsia="Arial" w:hAnsi="Arial" w:cs="Arial"/>
        </w:rPr>
        <w:t>Rachel Conley</w:t>
      </w:r>
    </w:p>
    <w:p w14:paraId="2DBEF582" w14:textId="77777777" w:rsidR="00E3452F" w:rsidRPr="0069297C" w:rsidRDefault="007C706E">
      <w:pPr>
        <w:spacing w:after="108"/>
        <w:ind w:left="19"/>
        <w:rPr>
          <w:rFonts w:ascii="Arial" w:hAnsi="Arial" w:cs="Arial"/>
        </w:rPr>
      </w:pPr>
      <w:r w:rsidRPr="0069297C">
        <w:rPr>
          <w:rFonts w:ascii="Arial" w:eastAsia="Arial" w:hAnsi="Arial" w:cs="Arial"/>
          <w:b/>
        </w:rPr>
        <w:t xml:space="preserve">RE: Relevant Financial Relationships with Commercial Interests  </w:t>
      </w:r>
    </w:p>
    <w:p w14:paraId="3DAEB02C" w14:textId="77777777" w:rsidR="00E3452F" w:rsidRPr="0069297C" w:rsidRDefault="00CC7DE3" w:rsidP="00A267B3">
      <w:pPr>
        <w:pStyle w:val="NoSpacing"/>
        <w:rPr>
          <w:rFonts w:ascii="Arial" w:hAnsi="Arial" w:cs="Arial"/>
        </w:rPr>
      </w:pPr>
      <w:r w:rsidRPr="00CC7DE3">
        <w:rPr>
          <w:rFonts w:ascii="Arial" w:hAnsi="Arial" w:cs="Arial"/>
          <w:i/>
          <w:color w:val="auto"/>
        </w:rPr>
        <w:t xml:space="preserve">We are pleased that you are willing and able to participate in our CPE activity scheduled for </w:t>
      </w:r>
      <w:r w:rsidRPr="00CC7DE3">
        <w:rPr>
          <w:rFonts w:ascii="Arial" w:hAnsi="Arial" w:cs="Arial"/>
          <w:bCs/>
          <w:i/>
          <w:color w:val="auto"/>
        </w:rPr>
        <w:t>Wednesday September 18</w:t>
      </w:r>
      <w:r w:rsidRPr="00CC7DE3">
        <w:rPr>
          <w:rFonts w:ascii="Arial" w:hAnsi="Arial" w:cs="Arial"/>
          <w:bCs/>
          <w:i/>
          <w:color w:val="auto"/>
          <w:vertAlign w:val="superscript"/>
        </w:rPr>
        <w:t>th</w:t>
      </w:r>
      <w:r w:rsidRPr="00CC7DE3">
        <w:rPr>
          <w:rFonts w:ascii="Arial" w:hAnsi="Arial" w:cs="Arial"/>
          <w:bCs/>
          <w:i/>
          <w:color w:val="auto"/>
        </w:rPr>
        <w:t>, 2019 from 430-8pm at the St. John Fisher College, Integrated Science and Health Scie</w:t>
      </w:r>
      <w:r>
        <w:rPr>
          <w:rFonts w:ascii="Arial" w:hAnsi="Arial" w:cs="Arial"/>
          <w:bCs/>
          <w:i/>
          <w:color w:val="auto"/>
        </w:rPr>
        <w:t xml:space="preserve">nces (ISHS) Building, </w:t>
      </w:r>
      <w:r w:rsidRPr="00CC7DE3">
        <w:rPr>
          <w:rFonts w:ascii="Arial" w:hAnsi="Arial" w:cs="Arial"/>
          <w:bCs/>
          <w:i/>
          <w:color w:val="auto"/>
        </w:rPr>
        <w:t>3690 East Ave, Rochester, NY 14618</w:t>
      </w:r>
      <w:r>
        <w:rPr>
          <w:rFonts w:ascii="Arial" w:hAnsi="Arial" w:cs="Arial"/>
          <w:bCs/>
          <w:i/>
          <w:color w:val="auto"/>
        </w:rPr>
        <w:t>.</w:t>
      </w:r>
      <w:r w:rsidRPr="00CC7DE3">
        <w:rPr>
          <w:rFonts w:ascii="Arial" w:hAnsi="Arial" w:cs="Arial"/>
          <w:i/>
          <w:color w:val="auto"/>
        </w:rPr>
        <w:t xml:space="preserve"> </w:t>
      </w:r>
      <w:r w:rsidR="007C706E" w:rsidRPr="0069297C">
        <w:rPr>
          <w:rFonts w:ascii="Arial" w:hAnsi="Arial" w:cs="Arial"/>
          <w:color w:val="auto"/>
        </w:rPr>
        <w:t xml:space="preserve">The Wegmans School of Pharmacy </w:t>
      </w:r>
      <w:r w:rsidR="007C706E" w:rsidRPr="0069297C">
        <w:rPr>
          <w:rFonts w:ascii="Arial" w:hAnsi="Arial" w:cs="Arial"/>
        </w:rPr>
        <w:t>is accredited by the Accreditation Council for Pharmacy Education (ACPE). As such, we have m</w:t>
      </w:r>
      <w:r w:rsidR="00A267B3" w:rsidRPr="0069297C">
        <w:rPr>
          <w:rFonts w:ascii="Arial" w:hAnsi="Arial" w:cs="Arial"/>
        </w:rPr>
        <w:t>ade the choice to meet the ACPE</w:t>
      </w:r>
      <w:r w:rsidR="007C706E" w:rsidRPr="0069297C">
        <w:rPr>
          <w:rFonts w:ascii="Arial" w:hAnsi="Arial" w:cs="Arial"/>
        </w:rPr>
        <w:t xml:space="preserve"> expectations for our practice of continuing medical education. Our accreditation is important to us. We look forward to working together to provide CPE at the highest standard.  </w:t>
      </w:r>
    </w:p>
    <w:p w14:paraId="5DAB6C7B" w14:textId="77777777" w:rsidR="00A267B3" w:rsidRDefault="00A267B3" w:rsidP="00A267B3">
      <w:pPr>
        <w:pStyle w:val="NoSpacing"/>
        <w:rPr>
          <w:rFonts w:asciiTheme="minorHAnsi" w:hAnsiTheme="minorHAnsi" w:cs="Arial"/>
        </w:rPr>
      </w:pPr>
    </w:p>
    <w:p w14:paraId="4FAD91B5" w14:textId="77777777" w:rsidR="00955663" w:rsidRPr="00955663" w:rsidRDefault="00955663" w:rsidP="00A267B3">
      <w:pPr>
        <w:pStyle w:val="NoSpacing"/>
        <w:rPr>
          <w:rFonts w:ascii="Arial" w:hAnsi="Arial" w:cs="Arial"/>
        </w:rPr>
      </w:pPr>
      <w:r w:rsidRPr="00955663">
        <w:rPr>
          <w:rFonts w:ascii="Arial" w:hAnsi="Arial" w:cs="Arial"/>
        </w:rPr>
        <w:t xml:space="preserve">The activity in which we have asked you to participate is: </w:t>
      </w:r>
      <w:r w:rsidRPr="00955663">
        <w:rPr>
          <w:rFonts w:ascii="Arial" w:hAnsi="Arial" w:cs="Arial"/>
          <w:i/>
        </w:rPr>
        <w:t xml:space="preserve">“Medical Management of Obesity” </w:t>
      </w:r>
      <w:r w:rsidRPr="00955663">
        <w:rPr>
          <w:rFonts w:ascii="Arial" w:hAnsi="Arial" w:cs="Arial"/>
        </w:rPr>
        <w:t xml:space="preserve">This is a </w:t>
      </w:r>
      <w:r w:rsidRPr="00955663">
        <w:rPr>
          <w:rFonts w:ascii="Arial" w:hAnsi="Arial" w:cs="Arial"/>
          <w:b/>
        </w:rPr>
        <w:t>knowledge-based</w:t>
      </w:r>
      <w:r w:rsidRPr="00955663">
        <w:rPr>
          <w:rFonts w:ascii="Arial" w:hAnsi="Arial" w:cs="Arial"/>
        </w:rPr>
        <w:t xml:space="preserve"> CPE activity: designed primarily for pharmacists and technicians to acquire </w:t>
      </w:r>
      <w:r w:rsidRPr="00955663">
        <w:rPr>
          <w:rFonts w:ascii="Arial" w:hAnsi="Arial" w:cs="Arial"/>
          <w:u w:val="single"/>
        </w:rPr>
        <w:t>factual knowledge</w:t>
      </w:r>
      <w:r w:rsidRPr="00955663">
        <w:rPr>
          <w:rFonts w:ascii="Arial" w:hAnsi="Arial" w:cs="Arial"/>
        </w:rPr>
        <w:t xml:space="preserve">. This information must be based on evidence as accepted in the literature by the health care professions.  We have planned this educational activity to provide continuous professional development of pharmacists, to promote problem-solving and critical thinking, and enhance practitioner skills, equipping them to provide the highest level of patient-centered care. </w:t>
      </w:r>
    </w:p>
    <w:p w14:paraId="02EB378F" w14:textId="77777777" w:rsidR="00955663" w:rsidRPr="00955663" w:rsidRDefault="00955663" w:rsidP="00A267B3">
      <w:pPr>
        <w:pStyle w:val="NoSpacing"/>
        <w:rPr>
          <w:rFonts w:ascii="Arial" w:hAnsi="Arial" w:cs="Arial"/>
        </w:rPr>
      </w:pPr>
    </w:p>
    <w:p w14:paraId="5F13FBEF" w14:textId="77777777" w:rsidR="0069297C" w:rsidRDefault="007C706E" w:rsidP="00A267B3">
      <w:pPr>
        <w:pStyle w:val="NoSpacing"/>
        <w:rPr>
          <w:rFonts w:ascii="Arial" w:hAnsi="Arial" w:cs="Arial"/>
        </w:rPr>
      </w:pPr>
      <w:r w:rsidRPr="0069297C">
        <w:rPr>
          <w:rFonts w:ascii="Arial" w:hAnsi="Arial" w:cs="Arial"/>
        </w:rPr>
        <w:t xml:space="preserve">The Wegmans School of Pharmacy has implemented a process where everyone who is in a position to control the content of an education activity has disclosed to us all relevant financial relationships with any commercial interest (see below for definitions). In addition, should it be determined that a conflict of interest exists as a result of a financial relationship you may have, this will need to be resolved prior to the activity.  </w:t>
      </w:r>
      <w:r w:rsidR="00955663" w:rsidRPr="00955663">
        <w:rPr>
          <w:rFonts w:ascii="Arial" w:hAnsi="Arial" w:cs="Arial"/>
        </w:rPr>
        <w:t xml:space="preserve">In order to do this, please provide us with the following information by </w:t>
      </w:r>
      <w:r w:rsidR="007254E5">
        <w:rPr>
          <w:rFonts w:ascii="Arial" w:hAnsi="Arial" w:cs="Arial"/>
          <w:b/>
        </w:rPr>
        <w:t>Monday, August, 19</w:t>
      </w:r>
      <w:r w:rsidR="00955663" w:rsidRPr="00955663">
        <w:rPr>
          <w:rFonts w:ascii="Arial" w:hAnsi="Arial" w:cs="Arial"/>
          <w:b/>
        </w:rPr>
        <w:t xml:space="preserve"> 2019</w:t>
      </w:r>
      <w:r w:rsidR="00955663" w:rsidRPr="00955663">
        <w:rPr>
          <w:rFonts w:ascii="Arial" w:hAnsi="Arial" w:cs="Arial"/>
        </w:rPr>
        <w:t xml:space="preserve">. This information is necessary in order for us to be able to move to the next steps in planning this CPE activity. If you refuse to disclose relevant financial relationships, you will be disqualified from being a part of the planning and implementation of this CPE activity. </w:t>
      </w:r>
    </w:p>
    <w:p w14:paraId="6A05A809" w14:textId="77777777" w:rsidR="00955663" w:rsidRPr="0069297C" w:rsidRDefault="00955663" w:rsidP="00A267B3">
      <w:pPr>
        <w:pStyle w:val="NoSpacing"/>
        <w:rPr>
          <w:rFonts w:ascii="Arial" w:hAnsi="Arial" w:cs="Arial"/>
          <w:b/>
        </w:rPr>
      </w:pPr>
    </w:p>
    <w:p w14:paraId="7D3F4024" w14:textId="77777777" w:rsidR="00E3452F" w:rsidRPr="0069297C" w:rsidRDefault="007C706E" w:rsidP="00A267B3">
      <w:pPr>
        <w:pStyle w:val="NoSpacing"/>
        <w:rPr>
          <w:rFonts w:ascii="Arial" w:hAnsi="Arial" w:cs="Arial"/>
        </w:rPr>
      </w:pPr>
      <w:r w:rsidRPr="0069297C">
        <w:rPr>
          <w:rFonts w:ascii="Arial" w:hAnsi="Arial" w:cs="Arial"/>
          <w:b/>
        </w:rPr>
        <w:t>First</w:t>
      </w:r>
      <w:r w:rsidRPr="0069297C">
        <w:rPr>
          <w:rFonts w:ascii="Arial" w:hAnsi="Arial" w:cs="Arial"/>
        </w:rPr>
        <w:t xml:space="preserve">, list the names of proprietary entities producing health care goods or services, consumed by, or used on, patients, with the exemption of non-profit or government organizations and non-health care related companies with which you or your spouse/partner have, or have had, a relevant financial relationship within the past 12 months. For this purpose we consider the relevant financial relationships of your spouse or partner that you are aware of to be yours. </w:t>
      </w:r>
    </w:p>
    <w:p w14:paraId="5A39BBE3" w14:textId="77777777" w:rsidR="00A267B3" w:rsidRPr="0069297C" w:rsidRDefault="00A267B3" w:rsidP="00A267B3">
      <w:pPr>
        <w:pStyle w:val="NoSpacing"/>
        <w:rPr>
          <w:rFonts w:ascii="Arial" w:hAnsi="Arial" w:cs="Arial"/>
          <w:b/>
        </w:rPr>
      </w:pPr>
    </w:p>
    <w:p w14:paraId="0D4C8876" w14:textId="77777777" w:rsidR="00E3452F" w:rsidRPr="0069297C" w:rsidRDefault="007C706E" w:rsidP="00A267B3">
      <w:pPr>
        <w:pStyle w:val="NoSpacing"/>
        <w:rPr>
          <w:rFonts w:ascii="Arial" w:hAnsi="Arial" w:cs="Arial"/>
        </w:rPr>
      </w:pPr>
      <w:r w:rsidRPr="0069297C">
        <w:rPr>
          <w:rFonts w:ascii="Arial" w:hAnsi="Arial" w:cs="Arial"/>
          <w:b/>
        </w:rPr>
        <w:t>Second</w:t>
      </w:r>
      <w:r w:rsidRPr="0069297C">
        <w:rPr>
          <w:rFonts w:ascii="Arial" w:hAnsi="Arial" w:cs="Arial"/>
        </w:rPr>
        <w:t xml:space="preserve">, describe what you or your spouse/partner received (ex: salary, honorarium etc).  The Wegmans School of Pharmacy does NOT want to know how much you received.  </w:t>
      </w:r>
    </w:p>
    <w:p w14:paraId="41C8F396" w14:textId="77777777" w:rsidR="0069297C" w:rsidRPr="0069297C" w:rsidRDefault="0069297C" w:rsidP="00A267B3">
      <w:pPr>
        <w:pStyle w:val="NoSpacing"/>
        <w:rPr>
          <w:rFonts w:ascii="Arial" w:hAnsi="Arial" w:cs="Arial"/>
        </w:rPr>
      </w:pPr>
    </w:p>
    <w:p w14:paraId="1FB00DF8" w14:textId="77777777" w:rsidR="00E3452F" w:rsidRPr="0069297C" w:rsidRDefault="007C706E">
      <w:pPr>
        <w:spacing w:after="4" w:line="255" w:lineRule="auto"/>
        <w:ind w:left="14" w:right="72" w:hanging="10"/>
        <w:jc w:val="both"/>
        <w:rPr>
          <w:rFonts w:ascii="Arial" w:eastAsia="Arial" w:hAnsi="Arial" w:cs="Arial"/>
        </w:rPr>
      </w:pPr>
      <w:r w:rsidRPr="0069297C">
        <w:rPr>
          <w:rFonts w:ascii="Arial" w:eastAsia="Arial" w:hAnsi="Arial" w:cs="Arial"/>
          <w:b/>
        </w:rPr>
        <w:t>Third</w:t>
      </w:r>
      <w:r w:rsidRPr="0069297C">
        <w:rPr>
          <w:rFonts w:ascii="Arial" w:eastAsia="Arial" w:hAnsi="Arial" w:cs="Arial"/>
        </w:rPr>
        <w:t xml:space="preserve">, describe your role. </w:t>
      </w:r>
    </w:p>
    <w:p w14:paraId="72A3D3EC" w14:textId="77777777" w:rsidR="0069297C" w:rsidRDefault="0069297C">
      <w:pPr>
        <w:spacing w:after="4" w:line="255" w:lineRule="auto"/>
        <w:ind w:left="14" w:right="72" w:hanging="10"/>
        <w:jc w:val="both"/>
        <w:rPr>
          <w:rFonts w:ascii="Arial" w:eastAsia="Arial" w:hAnsi="Arial" w:cs="Arial"/>
          <w:sz w:val="20"/>
          <w:szCs w:val="20"/>
        </w:rPr>
      </w:pPr>
    </w:p>
    <w:p w14:paraId="0D0B940D" w14:textId="77777777" w:rsidR="0069297C" w:rsidRDefault="0069297C">
      <w:pPr>
        <w:spacing w:after="4" w:line="255" w:lineRule="auto"/>
        <w:ind w:left="14" w:right="72" w:hanging="10"/>
        <w:jc w:val="both"/>
        <w:rPr>
          <w:rFonts w:ascii="Arial" w:eastAsia="Arial" w:hAnsi="Arial" w:cs="Arial"/>
          <w:sz w:val="20"/>
          <w:szCs w:val="20"/>
        </w:rPr>
      </w:pPr>
    </w:p>
    <w:p w14:paraId="0E27B00A" w14:textId="77777777" w:rsidR="0069297C" w:rsidRDefault="0069297C">
      <w:pPr>
        <w:spacing w:after="4" w:line="255" w:lineRule="auto"/>
        <w:ind w:left="14" w:right="72" w:hanging="10"/>
        <w:jc w:val="both"/>
        <w:rPr>
          <w:rFonts w:ascii="Arial" w:eastAsia="Arial" w:hAnsi="Arial" w:cs="Arial"/>
          <w:sz w:val="20"/>
          <w:szCs w:val="20"/>
        </w:rPr>
      </w:pPr>
    </w:p>
    <w:p w14:paraId="60061E4C" w14:textId="77777777" w:rsidR="0069297C" w:rsidRDefault="0069297C">
      <w:pPr>
        <w:spacing w:after="4" w:line="255" w:lineRule="auto"/>
        <w:ind w:left="14" w:right="72" w:hanging="10"/>
        <w:jc w:val="both"/>
        <w:rPr>
          <w:rFonts w:ascii="Arial" w:eastAsia="Arial" w:hAnsi="Arial" w:cs="Arial"/>
          <w:sz w:val="20"/>
          <w:szCs w:val="20"/>
        </w:rPr>
      </w:pPr>
    </w:p>
    <w:p w14:paraId="44EAFD9C" w14:textId="77777777" w:rsidR="0069297C" w:rsidRDefault="0069297C">
      <w:pPr>
        <w:spacing w:after="4" w:line="255" w:lineRule="auto"/>
        <w:ind w:left="14" w:right="72" w:hanging="10"/>
        <w:jc w:val="both"/>
        <w:rPr>
          <w:rFonts w:ascii="Arial" w:eastAsia="Arial" w:hAnsi="Arial" w:cs="Arial"/>
          <w:sz w:val="20"/>
          <w:szCs w:val="20"/>
        </w:rPr>
      </w:pPr>
    </w:p>
    <w:tbl>
      <w:tblPr>
        <w:tblStyle w:val="TableGrid1"/>
        <w:tblW w:w="10937" w:type="dxa"/>
        <w:tblInd w:w="-108" w:type="dxa"/>
        <w:tblCellMar>
          <w:top w:w="43" w:type="dxa"/>
          <w:left w:w="104" w:type="dxa"/>
          <w:bottom w:w="47" w:type="dxa"/>
          <w:right w:w="115" w:type="dxa"/>
        </w:tblCellMar>
        <w:tblLook w:val="04A0" w:firstRow="1" w:lastRow="0" w:firstColumn="1" w:lastColumn="0" w:noHBand="0" w:noVBand="1"/>
      </w:tblPr>
      <w:tblGrid>
        <w:gridCol w:w="596"/>
        <w:gridCol w:w="3505"/>
        <w:gridCol w:w="2623"/>
        <w:gridCol w:w="4213"/>
      </w:tblGrid>
      <w:tr w:rsidR="00E3452F" w:rsidRPr="00AF4CB8" w14:paraId="0DFB61CC" w14:textId="77777777" w:rsidTr="63276B5E">
        <w:trPr>
          <w:trHeight w:val="407"/>
        </w:trPr>
        <w:tc>
          <w:tcPr>
            <w:tcW w:w="4101" w:type="dxa"/>
            <w:gridSpan w:val="2"/>
            <w:vMerge w:val="restart"/>
            <w:tcBorders>
              <w:top w:val="nil"/>
              <w:left w:val="nil"/>
              <w:bottom w:val="single" w:sz="4" w:space="0" w:color="000000" w:themeColor="text1"/>
              <w:right w:val="single" w:sz="4" w:space="0" w:color="000000" w:themeColor="text1"/>
            </w:tcBorders>
            <w:shd w:val="clear" w:color="auto" w:fill="CCFFCC"/>
            <w:vAlign w:val="bottom"/>
          </w:tcPr>
          <w:p w14:paraId="60EA7F3F" w14:textId="77777777" w:rsidR="00E3452F" w:rsidRPr="00AF4CB8" w:rsidRDefault="007C706E">
            <w:pPr>
              <w:ind w:left="6"/>
              <w:jc w:val="center"/>
              <w:rPr>
                <w:highlight w:val="yellow"/>
              </w:rPr>
            </w:pPr>
            <w:r w:rsidRPr="00AF4CB8">
              <w:rPr>
                <w:rFonts w:ascii="Arial" w:eastAsia="Arial" w:hAnsi="Arial" w:cs="Arial"/>
                <w:b/>
                <w:sz w:val="20"/>
                <w:highlight w:val="yellow"/>
              </w:rPr>
              <w:lastRenderedPageBreak/>
              <w:t xml:space="preserve">Commercial Interest </w:t>
            </w:r>
          </w:p>
        </w:tc>
        <w:tc>
          <w:tcPr>
            <w:tcW w:w="6836" w:type="dxa"/>
            <w:gridSpan w:val="2"/>
            <w:tcBorders>
              <w:top w:val="nil"/>
              <w:left w:val="single" w:sz="4" w:space="0" w:color="000000" w:themeColor="text1"/>
              <w:bottom w:val="single" w:sz="4" w:space="0" w:color="000000" w:themeColor="text1"/>
              <w:right w:val="nil"/>
            </w:tcBorders>
            <w:shd w:val="clear" w:color="auto" w:fill="CCFFCC"/>
          </w:tcPr>
          <w:p w14:paraId="1B08D128" w14:textId="77777777" w:rsidR="00E3452F" w:rsidRPr="00AF4CB8" w:rsidRDefault="007C706E">
            <w:pPr>
              <w:spacing w:after="62"/>
              <w:ind w:left="8"/>
              <w:jc w:val="center"/>
              <w:rPr>
                <w:sz w:val="20"/>
                <w:szCs w:val="20"/>
                <w:highlight w:val="yellow"/>
              </w:rPr>
            </w:pPr>
            <w:r w:rsidRPr="00AF4CB8">
              <w:rPr>
                <w:rFonts w:ascii="Arial" w:eastAsia="Arial" w:hAnsi="Arial" w:cs="Arial"/>
                <w:b/>
                <w:sz w:val="20"/>
                <w:szCs w:val="20"/>
                <w:highlight w:val="yellow"/>
              </w:rPr>
              <w:t xml:space="preserve">Nature of Relevant Financial Relationship </w:t>
            </w:r>
          </w:p>
          <w:p w14:paraId="78A88C7E" w14:textId="77777777" w:rsidR="00E3452F" w:rsidRPr="00AF4CB8" w:rsidRDefault="007C706E">
            <w:pPr>
              <w:ind w:left="4"/>
              <w:jc w:val="center"/>
              <w:rPr>
                <w:sz w:val="18"/>
                <w:szCs w:val="18"/>
                <w:highlight w:val="yellow"/>
              </w:rPr>
            </w:pPr>
            <w:r w:rsidRPr="00AF4CB8">
              <w:rPr>
                <w:rFonts w:ascii="Arial" w:eastAsia="Arial" w:hAnsi="Arial" w:cs="Arial"/>
                <w:b/>
                <w:sz w:val="20"/>
                <w:szCs w:val="20"/>
                <w:highlight w:val="yellow"/>
              </w:rPr>
              <w:t>(Include all those that apply)</w:t>
            </w:r>
            <w:r w:rsidRPr="00AF4CB8">
              <w:rPr>
                <w:rFonts w:ascii="Arial" w:eastAsia="Arial" w:hAnsi="Arial" w:cs="Arial"/>
                <w:b/>
                <w:sz w:val="18"/>
                <w:szCs w:val="18"/>
                <w:highlight w:val="yellow"/>
              </w:rPr>
              <w:t xml:space="preserve"> </w:t>
            </w:r>
          </w:p>
        </w:tc>
      </w:tr>
      <w:tr w:rsidR="00E3452F" w:rsidRPr="00AF4CB8" w14:paraId="47105CD3" w14:textId="77777777" w:rsidTr="63276B5E">
        <w:trPr>
          <w:trHeight w:val="350"/>
        </w:trPr>
        <w:tc>
          <w:tcPr>
            <w:tcW w:w="0" w:type="auto"/>
            <w:gridSpan w:val="2"/>
            <w:vMerge/>
          </w:tcPr>
          <w:p w14:paraId="4B94D5A5" w14:textId="77777777" w:rsidR="00E3452F" w:rsidRPr="00AF4CB8" w:rsidRDefault="00E3452F">
            <w:pPr>
              <w:rPr>
                <w:highlight w:val="yellow"/>
              </w:rPr>
            </w:pP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67A11466" w14:textId="77777777" w:rsidR="00E3452F" w:rsidRPr="00AF4CB8" w:rsidRDefault="007C706E">
            <w:pPr>
              <w:ind w:left="9"/>
              <w:jc w:val="center"/>
              <w:rPr>
                <w:highlight w:val="yellow"/>
              </w:rPr>
            </w:pPr>
            <w:r w:rsidRPr="00AF4CB8">
              <w:rPr>
                <w:rFonts w:ascii="Arial" w:eastAsia="Arial" w:hAnsi="Arial" w:cs="Arial"/>
                <w:b/>
                <w:sz w:val="20"/>
                <w:highlight w:val="yellow"/>
              </w:rPr>
              <w:t xml:space="preserve">What I received </w:t>
            </w:r>
          </w:p>
        </w:tc>
        <w:tc>
          <w:tcPr>
            <w:tcW w:w="4213" w:type="dxa"/>
            <w:tcBorders>
              <w:top w:val="single" w:sz="4" w:space="0" w:color="000000" w:themeColor="text1"/>
              <w:left w:val="single" w:sz="4" w:space="0" w:color="000000" w:themeColor="text1"/>
              <w:bottom w:val="single" w:sz="4" w:space="0" w:color="000000" w:themeColor="text1"/>
              <w:right w:val="nil"/>
            </w:tcBorders>
            <w:shd w:val="clear" w:color="auto" w:fill="CCFFCC"/>
          </w:tcPr>
          <w:p w14:paraId="2F97D782" w14:textId="77777777" w:rsidR="00E3452F" w:rsidRPr="00AF4CB8" w:rsidRDefault="007C706E">
            <w:pPr>
              <w:ind w:left="7"/>
              <w:jc w:val="center"/>
              <w:rPr>
                <w:sz w:val="18"/>
                <w:szCs w:val="18"/>
                <w:highlight w:val="yellow"/>
              </w:rPr>
            </w:pPr>
            <w:r w:rsidRPr="00AF4CB8">
              <w:rPr>
                <w:rFonts w:ascii="Arial" w:eastAsia="Arial" w:hAnsi="Arial" w:cs="Arial"/>
                <w:b/>
                <w:sz w:val="18"/>
                <w:szCs w:val="18"/>
                <w:highlight w:val="yellow"/>
              </w:rPr>
              <w:t xml:space="preserve">My role </w:t>
            </w:r>
          </w:p>
        </w:tc>
      </w:tr>
      <w:tr w:rsidR="00E3452F" w:rsidRPr="00AF4CB8" w14:paraId="22F8304D" w14:textId="77777777" w:rsidTr="63276B5E">
        <w:trPr>
          <w:trHeight w:val="349"/>
        </w:trPr>
        <w:tc>
          <w:tcPr>
            <w:tcW w:w="4101" w:type="dxa"/>
            <w:gridSpan w:val="2"/>
            <w:tcBorders>
              <w:top w:val="single" w:sz="4" w:space="0" w:color="000000" w:themeColor="text1"/>
              <w:left w:val="nil"/>
              <w:bottom w:val="single" w:sz="4" w:space="0" w:color="000000" w:themeColor="text1"/>
              <w:right w:val="single" w:sz="4" w:space="0" w:color="000000" w:themeColor="text1"/>
            </w:tcBorders>
            <w:shd w:val="clear" w:color="auto" w:fill="CCCCCC"/>
          </w:tcPr>
          <w:p w14:paraId="093E6941" w14:textId="77777777" w:rsidR="00E3452F" w:rsidRPr="00AF4CB8" w:rsidRDefault="007C706E">
            <w:pPr>
              <w:ind w:left="4"/>
              <w:rPr>
                <w:highlight w:val="yellow"/>
              </w:rPr>
            </w:pPr>
            <w:r w:rsidRPr="00AF4CB8">
              <w:rPr>
                <w:rFonts w:ascii="Arial" w:eastAsia="Arial" w:hAnsi="Arial" w:cs="Arial"/>
                <w:i/>
                <w:sz w:val="20"/>
                <w:highlight w:val="yellow"/>
              </w:rPr>
              <w:t xml:space="preserve">Example: Company ‘X’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404D725C" w14:textId="77777777" w:rsidR="00E3452F" w:rsidRPr="00AF4CB8" w:rsidRDefault="007C706E">
            <w:pPr>
              <w:ind w:left="8"/>
              <w:jc w:val="center"/>
              <w:rPr>
                <w:highlight w:val="yellow"/>
              </w:rPr>
            </w:pPr>
            <w:r w:rsidRPr="00AF4CB8">
              <w:rPr>
                <w:rFonts w:ascii="Arial" w:eastAsia="Arial" w:hAnsi="Arial" w:cs="Arial"/>
                <w:i/>
                <w:sz w:val="20"/>
                <w:highlight w:val="yellow"/>
              </w:rPr>
              <w:t xml:space="preserve">Honorarium </w:t>
            </w:r>
          </w:p>
        </w:tc>
        <w:tc>
          <w:tcPr>
            <w:tcW w:w="4213" w:type="dxa"/>
            <w:tcBorders>
              <w:top w:val="single" w:sz="4" w:space="0" w:color="000000" w:themeColor="text1"/>
              <w:left w:val="single" w:sz="4" w:space="0" w:color="000000" w:themeColor="text1"/>
              <w:bottom w:val="single" w:sz="4" w:space="0" w:color="000000" w:themeColor="text1"/>
              <w:right w:val="nil"/>
            </w:tcBorders>
            <w:shd w:val="clear" w:color="auto" w:fill="CCCCCC"/>
          </w:tcPr>
          <w:p w14:paraId="6B3974BC" w14:textId="77777777" w:rsidR="00E3452F" w:rsidRPr="00AF4CB8" w:rsidRDefault="007C706E">
            <w:pPr>
              <w:ind w:left="8"/>
              <w:jc w:val="center"/>
              <w:rPr>
                <w:highlight w:val="yellow"/>
              </w:rPr>
            </w:pPr>
            <w:r w:rsidRPr="00AF4CB8">
              <w:rPr>
                <w:rFonts w:ascii="Arial" w:eastAsia="Arial" w:hAnsi="Arial" w:cs="Arial"/>
                <w:i/>
                <w:sz w:val="20"/>
                <w:highlight w:val="yellow"/>
              </w:rPr>
              <w:t xml:space="preserve">Speaker </w:t>
            </w:r>
          </w:p>
        </w:tc>
      </w:tr>
      <w:tr w:rsidR="00E3452F" w:rsidRPr="00AF4CB8" w14:paraId="54F9AE05" w14:textId="77777777" w:rsidTr="63276B5E">
        <w:trPr>
          <w:trHeight w:val="350"/>
        </w:trPr>
        <w:tc>
          <w:tcPr>
            <w:tcW w:w="4101" w:type="dxa"/>
            <w:gridSpan w:val="2"/>
            <w:tcBorders>
              <w:top w:val="single" w:sz="4" w:space="0" w:color="000000" w:themeColor="text1"/>
              <w:left w:val="nil"/>
              <w:bottom w:val="single" w:sz="4" w:space="0" w:color="000000" w:themeColor="text1"/>
              <w:right w:val="single" w:sz="4" w:space="0" w:color="000000" w:themeColor="text1"/>
            </w:tcBorders>
          </w:tcPr>
          <w:p w14:paraId="29D6B04F" w14:textId="77777777" w:rsidR="00E3452F" w:rsidRPr="00AF4CB8" w:rsidRDefault="007C706E">
            <w:pPr>
              <w:ind w:left="4"/>
              <w:rPr>
                <w:highlight w:val="yellow"/>
              </w:rPr>
            </w:pPr>
            <w:r w:rsidRPr="00AF4CB8">
              <w:rPr>
                <w:rFonts w:ascii="Arial" w:eastAsia="Arial" w:hAnsi="Arial" w:cs="Arial"/>
                <w:color w:val="0000FF"/>
                <w:sz w:val="20"/>
                <w:highlight w:val="yellow"/>
              </w:rPr>
              <w:t xml:space="preserve">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59E7" w14:textId="77777777" w:rsidR="00E3452F" w:rsidRPr="00AF4CB8" w:rsidRDefault="007C706E">
            <w:pPr>
              <w:ind w:left="4"/>
              <w:rPr>
                <w:highlight w:val="yellow"/>
              </w:rPr>
            </w:pPr>
            <w:r w:rsidRPr="00AF4CB8">
              <w:rPr>
                <w:rFonts w:ascii="Arial" w:eastAsia="Arial" w:hAnsi="Arial" w:cs="Arial"/>
                <w:color w:val="0000FF"/>
                <w:sz w:val="20"/>
                <w:highlight w:val="yellow"/>
              </w:rPr>
              <w:t xml:space="preserve"> </w:t>
            </w:r>
          </w:p>
        </w:tc>
        <w:tc>
          <w:tcPr>
            <w:tcW w:w="4213" w:type="dxa"/>
            <w:tcBorders>
              <w:top w:val="single" w:sz="4" w:space="0" w:color="000000" w:themeColor="text1"/>
              <w:left w:val="single" w:sz="4" w:space="0" w:color="000000" w:themeColor="text1"/>
              <w:bottom w:val="single" w:sz="4" w:space="0" w:color="000000" w:themeColor="text1"/>
              <w:right w:val="nil"/>
            </w:tcBorders>
          </w:tcPr>
          <w:p w14:paraId="100C5B58" w14:textId="77777777" w:rsidR="00E3452F" w:rsidRPr="00AF4CB8" w:rsidRDefault="007C706E">
            <w:pPr>
              <w:ind w:left="4"/>
              <w:rPr>
                <w:highlight w:val="yellow"/>
              </w:rPr>
            </w:pPr>
            <w:r w:rsidRPr="00AF4CB8">
              <w:rPr>
                <w:rFonts w:ascii="Arial" w:eastAsia="Arial" w:hAnsi="Arial" w:cs="Arial"/>
                <w:color w:val="0000FF"/>
                <w:sz w:val="20"/>
                <w:highlight w:val="yellow"/>
              </w:rPr>
              <w:t xml:space="preserve"> </w:t>
            </w:r>
          </w:p>
        </w:tc>
      </w:tr>
      <w:tr w:rsidR="00E3452F" w:rsidRPr="00AF4CB8" w14:paraId="2894B68E" w14:textId="77777777" w:rsidTr="63276B5E">
        <w:trPr>
          <w:trHeight w:val="349"/>
        </w:trPr>
        <w:tc>
          <w:tcPr>
            <w:tcW w:w="4101" w:type="dxa"/>
            <w:gridSpan w:val="2"/>
            <w:tcBorders>
              <w:top w:val="single" w:sz="4" w:space="0" w:color="000000" w:themeColor="text1"/>
              <w:left w:val="nil"/>
              <w:bottom w:val="single" w:sz="4" w:space="0" w:color="000000" w:themeColor="text1"/>
              <w:right w:val="single" w:sz="4" w:space="0" w:color="000000" w:themeColor="text1"/>
            </w:tcBorders>
          </w:tcPr>
          <w:p w14:paraId="12F40E89" w14:textId="77777777" w:rsidR="00E3452F" w:rsidRPr="00AF4CB8" w:rsidRDefault="007C706E">
            <w:pPr>
              <w:ind w:left="4"/>
              <w:rPr>
                <w:highlight w:val="yellow"/>
              </w:rPr>
            </w:pPr>
            <w:r w:rsidRPr="00AF4CB8">
              <w:rPr>
                <w:rFonts w:ascii="Arial" w:eastAsia="Arial" w:hAnsi="Arial" w:cs="Arial"/>
                <w:color w:val="0000FF"/>
                <w:sz w:val="20"/>
                <w:highlight w:val="yellow"/>
              </w:rPr>
              <w:t xml:space="preserve">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DEACE" w14:textId="77777777" w:rsidR="00E3452F" w:rsidRPr="00AF4CB8" w:rsidRDefault="007C706E">
            <w:pPr>
              <w:ind w:left="4"/>
              <w:rPr>
                <w:highlight w:val="yellow"/>
              </w:rPr>
            </w:pPr>
            <w:r w:rsidRPr="00AF4CB8">
              <w:rPr>
                <w:rFonts w:ascii="Arial" w:eastAsia="Arial" w:hAnsi="Arial" w:cs="Arial"/>
                <w:color w:val="0000FF"/>
                <w:sz w:val="20"/>
                <w:highlight w:val="yellow"/>
              </w:rPr>
              <w:t xml:space="preserve"> </w:t>
            </w:r>
          </w:p>
        </w:tc>
        <w:tc>
          <w:tcPr>
            <w:tcW w:w="4213" w:type="dxa"/>
            <w:tcBorders>
              <w:top w:val="single" w:sz="4" w:space="0" w:color="000000" w:themeColor="text1"/>
              <w:left w:val="single" w:sz="4" w:space="0" w:color="000000" w:themeColor="text1"/>
              <w:bottom w:val="single" w:sz="4" w:space="0" w:color="000000" w:themeColor="text1"/>
              <w:right w:val="nil"/>
            </w:tcBorders>
          </w:tcPr>
          <w:p w14:paraId="2BAC6FC9" w14:textId="77777777" w:rsidR="00E3452F" w:rsidRPr="00AF4CB8" w:rsidRDefault="007C706E">
            <w:pPr>
              <w:ind w:left="4"/>
              <w:rPr>
                <w:highlight w:val="yellow"/>
              </w:rPr>
            </w:pPr>
            <w:r w:rsidRPr="00AF4CB8">
              <w:rPr>
                <w:rFonts w:ascii="Arial" w:eastAsia="Arial" w:hAnsi="Arial" w:cs="Arial"/>
                <w:color w:val="0000FF"/>
                <w:sz w:val="20"/>
                <w:highlight w:val="yellow"/>
              </w:rPr>
              <w:t xml:space="preserve"> </w:t>
            </w:r>
          </w:p>
        </w:tc>
      </w:tr>
      <w:tr w:rsidR="00E3452F" w:rsidRPr="00AF4CB8" w14:paraId="4671ABCD" w14:textId="77777777" w:rsidTr="63276B5E">
        <w:trPr>
          <w:trHeight w:val="364"/>
        </w:trPr>
        <w:tc>
          <w:tcPr>
            <w:tcW w:w="4101" w:type="dxa"/>
            <w:gridSpan w:val="2"/>
            <w:tcBorders>
              <w:top w:val="single" w:sz="4" w:space="0" w:color="000000" w:themeColor="text1"/>
              <w:left w:val="nil"/>
              <w:bottom w:val="single" w:sz="12" w:space="0" w:color="000000" w:themeColor="text1"/>
              <w:right w:val="single" w:sz="4" w:space="0" w:color="000000" w:themeColor="text1"/>
            </w:tcBorders>
          </w:tcPr>
          <w:p w14:paraId="156A6281" w14:textId="77777777" w:rsidR="00E3452F" w:rsidRPr="00AF4CB8" w:rsidRDefault="007C706E">
            <w:pPr>
              <w:ind w:left="4"/>
              <w:rPr>
                <w:highlight w:val="yellow"/>
              </w:rPr>
            </w:pPr>
            <w:r w:rsidRPr="00AF4CB8">
              <w:rPr>
                <w:rFonts w:ascii="Arial" w:eastAsia="Arial" w:hAnsi="Arial" w:cs="Arial"/>
                <w:color w:val="0000FF"/>
                <w:sz w:val="20"/>
                <w:highlight w:val="yellow"/>
              </w:rPr>
              <w:t xml:space="preserve"> </w:t>
            </w:r>
          </w:p>
        </w:tc>
        <w:tc>
          <w:tcPr>
            <w:tcW w:w="2623"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20876B09" w14:textId="77777777" w:rsidR="00E3452F" w:rsidRPr="00AF4CB8" w:rsidRDefault="007C706E">
            <w:pPr>
              <w:ind w:left="4"/>
              <w:rPr>
                <w:highlight w:val="yellow"/>
              </w:rPr>
            </w:pPr>
            <w:r w:rsidRPr="00AF4CB8">
              <w:rPr>
                <w:rFonts w:ascii="Arial" w:eastAsia="Arial" w:hAnsi="Arial" w:cs="Arial"/>
                <w:color w:val="0000FF"/>
                <w:sz w:val="20"/>
                <w:highlight w:val="yellow"/>
              </w:rPr>
              <w:t xml:space="preserve"> </w:t>
            </w:r>
          </w:p>
        </w:tc>
        <w:tc>
          <w:tcPr>
            <w:tcW w:w="4213" w:type="dxa"/>
            <w:tcBorders>
              <w:top w:val="single" w:sz="4" w:space="0" w:color="000000" w:themeColor="text1"/>
              <w:left w:val="single" w:sz="4" w:space="0" w:color="000000" w:themeColor="text1"/>
              <w:bottom w:val="single" w:sz="12" w:space="0" w:color="000000" w:themeColor="text1"/>
              <w:right w:val="nil"/>
            </w:tcBorders>
          </w:tcPr>
          <w:p w14:paraId="10146664" w14:textId="77777777" w:rsidR="00E3452F" w:rsidRPr="00AF4CB8" w:rsidRDefault="007C706E">
            <w:pPr>
              <w:ind w:left="4"/>
              <w:rPr>
                <w:highlight w:val="yellow"/>
              </w:rPr>
            </w:pPr>
            <w:r w:rsidRPr="00AF4CB8">
              <w:rPr>
                <w:rFonts w:ascii="Arial" w:eastAsia="Arial" w:hAnsi="Arial" w:cs="Arial"/>
                <w:color w:val="0000FF"/>
                <w:sz w:val="20"/>
                <w:highlight w:val="yellow"/>
              </w:rPr>
              <w:t xml:space="preserve"> </w:t>
            </w:r>
          </w:p>
        </w:tc>
      </w:tr>
      <w:tr w:rsidR="00E3452F" w14:paraId="25EC1AAC" w14:textId="77777777" w:rsidTr="63276B5E">
        <w:trPr>
          <w:trHeight w:val="457"/>
        </w:trPr>
        <w:tc>
          <w:tcPr>
            <w:tcW w:w="596"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B68B9CD" w14:textId="40045368" w:rsidR="00E3452F" w:rsidRPr="00AF4CB8" w:rsidRDefault="63276B5E" w:rsidP="63276B5E">
            <w:pPr>
              <w:ind w:left="4"/>
              <w:rPr>
                <w:highlight w:val="yellow"/>
              </w:rPr>
            </w:pPr>
            <w:r w:rsidRPr="63276B5E">
              <w:rPr>
                <w:rFonts w:ascii="Arial" w:eastAsia="Arial" w:hAnsi="Arial" w:cs="Arial"/>
                <w:b/>
                <w:bCs/>
                <w:sz w:val="20"/>
                <w:szCs w:val="20"/>
                <w:highlight w:val="yellow"/>
              </w:rPr>
              <w:t xml:space="preserve"> X</w:t>
            </w:r>
          </w:p>
        </w:tc>
        <w:tc>
          <w:tcPr>
            <w:tcW w:w="10341" w:type="dxa"/>
            <w:gridSpan w:val="3"/>
            <w:tcBorders>
              <w:top w:val="single" w:sz="12" w:space="0" w:color="000000" w:themeColor="text1"/>
              <w:left w:val="double" w:sz="4" w:space="0" w:color="000000" w:themeColor="text1"/>
              <w:bottom w:val="nil"/>
              <w:right w:val="nil"/>
            </w:tcBorders>
            <w:shd w:val="clear" w:color="auto" w:fill="FFCC66"/>
          </w:tcPr>
          <w:p w14:paraId="654928E2" w14:textId="77777777" w:rsidR="00E3452F" w:rsidRDefault="007C706E">
            <w:r w:rsidRPr="00AF4CB8">
              <w:rPr>
                <w:rFonts w:ascii="Arial" w:eastAsia="Arial" w:hAnsi="Arial" w:cs="Arial"/>
                <w:b/>
                <w:sz w:val="20"/>
                <w:highlight w:val="yellow"/>
              </w:rPr>
              <w:t>I do not have any relevant financial relationships with any commercial interests</w:t>
            </w:r>
            <w:r>
              <w:rPr>
                <w:rFonts w:ascii="Arial" w:eastAsia="Arial" w:hAnsi="Arial" w:cs="Arial"/>
                <w:b/>
                <w:sz w:val="20"/>
              </w:rPr>
              <w:t xml:space="preserve"> </w:t>
            </w:r>
          </w:p>
        </w:tc>
      </w:tr>
    </w:tbl>
    <w:p w14:paraId="3DEEC669" w14:textId="77777777" w:rsidR="0069297C" w:rsidRDefault="0069297C">
      <w:pPr>
        <w:tabs>
          <w:tab w:val="center" w:pos="2836"/>
          <w:tab w:val="center" w:pos="6313"/>
        </w:tabs>
        <w:spacing w:after="106"/>
        <w:rPr>
          <w:rFonts w:ascii="Arial" w:eastAsia="Arial" w:hAnsi="Arial" w:cs="Arial"/>
          <w:b/>
          <w:sz w:val="20"/>
        </w:rPr>
      </w:pPr>
    </w:p>
    <w:p w14:paraId="119C1891" w14:textId="52BF5684" w:rsidR="0069297C" w:rsidRPr="0069297C" w:rsidRDefault="0069297C" w:rsidP="63276B5E">
      <w:pPr>
        <w:tabs>
          <w:tab w:val="center" w:pos="2836"/>
          <w:tab w:val="center" w:pos="6313"/>
        </w:tabs>
        <w:spacing w:after="106"/>
        <w:rPr>
          <w:rFonts w:ascii="Arial" w:eastAsia="Arial" w:hAnsi="Arial" w:cs="Arial"/>
          <w:b/>
          <w:bCs/>
          <w:sz w:val="20"/>
          <w:szCs w:val="20"/>
        </w:rPr>
      </w:pPr>
      <w:r w:rsidRPr="63276B5E">
        <w:rPr>
          <w:rFonts w:ascii="Arial" w:eastAsia="Arial" w:hAnsi="Arial" w:cs="Arial"/>
          <w:b/>
          <w:bCs/>
          <w:sz w:val="20"/>
          <w:szCs w:val="20"/>
          <w:highlight w:val="yellow"/>
        </w:rPr>
        <w:t>Signature_RachelConley,MD__________________________________________________Date__8/17/2019____________________________</w:t>
      </w:r>
      <w:r w:rsidR="007C706E">
        <w:rPr>
          <w:rFonts w:ascii="Arial" w:eastAsia="Arial" w:hAnsi="Arial" w:cs="Arial"/>
          <w:b/>
          <w:sz w:val="20"/>
        </w:rPr>
        <w:tab/>
      </w:r>
      <w:r w:rsidR="007C706E" w:rsidRPr="63276B5E">
        <w:rPr>
          <w:rFonts w:ascii="Arial" w:eastAsia="Arial" w:hAnsi="Arial" w:cs="Arial"/>
          <w:b/>
          <w:bCs/>
          <w:sz w:val="20"/>
          <w:szCs w:val="20"/>
        </w:rPr>
        <w:t xml:space="preserve"> </w:t>
      </w:r>
      <w:r w:rsidR="007C706E">
        <w:rPr>
          <w:rFonts w:ascii="Arial" w:eastAsia="Arial" w:hAnsi="Arial" w:cs="Arial"/>
          <w:b/>
          <w:sz w:val="20"/>
        </w:rPr>
        <w:tab/>
      </w:r>
      <w:r w:rsidR="007C706E" w:rsidRPr="63276B5E">
        <w:rPr>
          <w:rFonts w:ascii="Arial" w:eastAsia="Arial" w:hAnsi="Arial" w:cs="Arial"/>
          <w:b/>
          <w:bCs/>
          <w:sz w:val="20"/>
          <w:szCs w:val="20"/>
        </w:rPr>
        <w:t xml:space="preserve"> </w:t>
      </w:r>
      <w:r w:rsidR="007C706E">
        <w:rPr>
          <w:rFonts w:ascii="Arial" w:eastAsia="Arial" w:hAnsi="Arial" w:cs="Arial"/>
          <w:b/>
          <w:sz w:val="20"/>
        </w:rPr>
        <w:tab/>
      </w:r>
    </w:p>
    <w:p w14:paraId="1C9C5A37" w14:textId="77777777" w:rsidR="007C3046" w:rsidRPr="007C3046" w:rsidRDefault="007C3046" w:rsidP="007C3046">
      <w:pPr>
        <w:spacing w:after="84" w:line="287" w:lineRule="auto"/>
        <w:ind w:right="73"/>
        <w:rPr>
          <w:rFonts w:ascii="Arial" w:eastAsia="Arial" w:hAnsi="Arial" w:cs="Arial"/>
          <w:sz w:val="18"/>
          <w:szCs w:val="18"/>
        </w:rPr>
      </w:pPr>
      <w:r w:rsidRPr="007C3046">
        <w:rPr>
          <w:rFonts w:ascii="Arial" w:eastAsia="Arial" w:hAnsi="Arial" w:cs="Arial"/>
          <w:b/>
          <w:sz w:val="18"/>
          <w:szCs w:val="18"/>
        </w:rPr>
        <w:t>What was received</w:t>
      </w:r>
      <w:r w:rsidRPr="007C3046">
        <w:rPr>
          <w:rFonts w:ascii="Arial" w:eastAsia="Arial" w:hAnsi="Arial" w:cs="Arial"/>
          <w:sz w:val="18"/>
          <w:szCs w:val="18"/>
        </w:rPr>
        <w:t xml:space="preserve">: Salary, royalty, intellectual property rights, consulting fee, honoraria, ownership interest (e.g. stocks, stock options or other ownership interest, excluding diversified mutual funds), or other financial benefit. </w:t>
      </w:r>
    </w:p>
    <w:p w14:paraId="28B3394E" w14:textId="77777777" w:rsidR="007C3046" w:rsidRPr="007C3046" w:rsidRDefault="007C3046" w:rsidP="007C3046">
      <w:pPr>
        <w:spacing w:after="84" w:line="287" w:lineRule="auto"/>
        <w:ind w:right="73"/>
        <w:rPr>
          <w:sz w:val="18"/>
          <w:szCs w:val="18"/>
        </w:rPr>
      </w:pPr>
      <w:r w:rsidRPr="007C3046">
        <w:rPr>
          <w:rFonts w:ascii="Arial" w:eastAsia="Arial" w:hAnsi="Arial" w:cs="Arial"/>
          <w:b/>
          <w:sz w:val="18"/>
          <w:szCs w:val="18"/>
        </w:rPr>
        <w:t xml:space="preserve">My Role(s): </w:t>
      </w:r>
      <w:r w:rsidRPr="007C3046">
        <w:rPr>
          <w:rFonts w:ascii="Arial" w:eastAsia="Arial" w:hAnsi="Arial" w:cs="Arial"/>
          <w:sz w:val="18"/>
          <w:szCs w:val="18"/>
        </w:rPr>
        <w:t>Employment, management position, independent contractor (including contracted research), consulting, speaking and teaching, membership on advisory committees or review panels, board membership, and other activities.</w:t>
      </w:r>
      <w:r w:rsidRPr="007C3046">
        <w:rPr>
          <w:rFonts w:ascii="Arial" w:eastAsia="Arial" w:hAnsi="Arial" w:cs="Arial"/>
          <w:b/>
          <w:sz w:val="18"/>
          <w:szCs w:val="18"/>
        </w:rPr>
        <w:t xml:space="preserve"> </w:t>
      </w:r>
    </w:p>
    <w:p w14:paraId="0CEB7F61" w14:textId="77777777" w:rsidR="00E3452F" w:rsidRDefault="007C706E" w:rsidP="007C3046">
      <w:pPr>
        <w:spacing w:after="8" w:line="248" w:lineRule="auto"/>
        <w:ind w:right="70"/>
      </w:pPr>
      <w:r>
        <w:rPr>
          <w:rFonts w:ascii="Arial" w:eastAsia="Arial" w:hAnsi="Arial" w:cs="Arial"/>
          <w:sz w:val="16"/>
        </w:rPr>
        <w:t xml:space="preserve">ACPE® Letter to Identify Relevant Financial Relationships w/ Form Embedded </w:t>
      </w:r>
    </w:p>
    <w:p w14:paraId="27993305" w14:textId="77777777" w:rsidR="00E3452F" w:rsidRDefault="007C706E" w:rsidP="007C3046">
      <w:pPr>
        <w:spacing w:after="8" w:line="248" w:lineRule="auto"/>
        <w:ind w:right="70"/>
        <w:rPr>
          <w:rFonts w:ascii="Arial" w:eastAsia="Arial" w:hAnsi="Arial" w:cs="Arial"/>
          <w:sz w:val="16"/>
        </w:rPr>
      </w:pPr>
      <w:r>
        <w:rPr>
          <w:rFonts w:ascii="Arial" w:eastAsia="Arial" w:hAnsi="Arial" w:cs="Arial"/>
          <w:sz w:val="16"/>
        </w:rPr>
        <w:t>(Adapted with permission from the Accreditation Council for Continuing Medical Education) Page 1 of 2 | 081908</w:t>
      </w:r>
    </w:p>
    <w:p w14:paraId="3656B9AB" w14:textId="77777777" w:rsidR="0069297C" w:rsidRPr="007C3046" w:rsidRDefault="0069297C" w:rsidP="007C3046">
      <w:pPr>
        <w:spacing w:after="8" w:line="248" w:lineRule="auto"/>
        <w:ind w:right="70"/>
      </w:pPr>
    </w:p>
    <w:p w14:paraId="51654FEA" w14:textId="77777777" w:rsidR="00E3452F" w:rsidRPr="007C3046" w:rsidRDefault="007C3046" w:rsidP="0069297C">
      <w:pPr>
        <w:spacing w:after="230"/>
        <w:ind w:left="19"/>
      </w:pPr>
      <w:r>
        <w:rPr>
          <w:rFonts w:ascii="Arial" w:eastAsia="Arial" w:hAnsi="Arial" w:cs="Arial"/>
        </w:rPr>
        <w:t>T</w:t>
      </w:r>
      <w:r w:rsidR="007C706E" w:rsidRPr="007C3046">
        <w:rPr>
          <w:rFonts w:ascii="Arial" w:eastAsia="Arial" w:hAnsi="Arial" w:cs="Arial"/>
        </w:rPr>
        <w:t xml:space="preserve">hank you for agreeing to work with us in this CPE activity. We look forward to this activity making an important contribution to the continuing professional development of our learners and to your professional practice. </w:t>
      </w:r>
    </w:p>
    <w:p w14:paraId="45FB0818" w14:textId="77777777" w:rsidR="0069297C" w:rsidRPr="007C3046" w:rsidRDefault="0069297C" w:rsidP="007C706E">
      <w:pPr>
        <w:spacing w:after="0"/>
        <w:ind w:left="19"/>
        <w:rPr>
          <w:rFonts w:ascii="Arial" w:eastAsia="Arial" w:hAnsi="Arial" w:cs="Arial"/>
        </w:rPr>
      </w:pPr>
    </w:p>
    <w:p w14:paraId="1DCD3257" w14:textId="77777777" w:rsidR="00E3452F" w:rsidRPr="007C3046" w:rsidRDefault="0028076B" w:rsidP="007C706E">
      <w:pPr>
        <w:spacing w:after="0"/>
        <w:ind w:left="19"/>
        <w:rPr>
          <w:rFonts w:ascii="Arial" w:eastAsia="Arial" w:hAnsi="Arial" w:cs="Arial"/>
        </w:rPr>
      </w:pPr>
      <w:r>
        <w:rPr>
          <w:rFonts w:ascii="Arial" w:eastAsia="Arial" w:hAnsi="Arial" w:cs="Arial"/>
        </w:rPr>
        <w:t>Keith DelMonte</w:t>
      </w:r>
    </w:p>
    <w:p w14:paraId="5ED0A6F4" w14:textId="77777777" w:rsidR="007C706E" w:rsidRPr="007C3046" w:rsidRDefault="007C706E" w:rsidP="007C706E">
      <w:pPr>
        <w:spacing w:after="0"/>
        <w:ind w:left="19"/>
      </w:pPr>
      <w:r w:rsidRPr="007C3046">
        <w:rPr>
          <w:rFonts w:ascii="Arial" w:eastAsia="Arial" w:hAnsi="Arial" w:cs="Arial"/>
        </w:rPr>
        <w:t xml:space="preserve">Continuing </w:t>
      </w:r>
      <w:r w:rsidR="00582D1E" w:rsidRPr="007C3046">
        <w:rPr>
          <w:rFonts w:ascii="Arial" w:eastAsia="Arial" w:hAnsi="Arial" w:cs="Arial"/>
        </w:rPr>
        <w:t xml:space="preserve">Professional </w:t>
      </w:r>
      <w:r w:rsidRPr="007C3046">
        <w:rPr>
          <w:rFonts w:ascii="Arial" w:eastAsia="Arial" w:hAnsi="Arial" w:cs="Arial"/>
        </w:rPr>
        <w:t xml:space="preserve">Education </w:t>
      </w:r>
      <w:r w:rsidR="00582D1E" w:rsidRPr="007C3046">
        <w:rPr>
          <w:rFonts w:ascii="Arial" w:eastAsia="Arial" w:hAnsi="Arial" w:cs="Arial"/>
        </w:rPr>
        <w:t>Coordinator</w:t>
      </w:r>
    </w:p>
    <w:p w14:paraId="1B7172F4" w14:textId="77777777" w:rsidR="00E3452F" w:rsidRPr="0069297C" w:rsidRDefault="007C706E">
      <w:pPr>
        <w:spacing w:after="0"/>
        <w:ind w:left="19"/>
        <w:rPr>
          <w:sz w:val="18"/>
          <w:szCs w:val="18"/>
        </w:rPr>
      </w:pPr>
      <w:r w:rsidRPr="0069297C">
        <w:rPr>
          <w:rFonts w:ascii="Arial" w:eastAsia="Arial" w:hAnsi="Arial" w:cs="Arial"/>
          <w:sz w:val="18"/>
          <w:szCs w:val="18"/>
        </w:rPr>
        <w:t xml:space="preserve"> </w:t>
      </w:r>
    </w:p>
    <w:p w14:paraId="245C6D0E" w14:textId="77777777" w:rsidR="00E3452F" w:rsidRPr="0069297C" w:rsidRDefault="007C706E">
      <w:pPr>
        <w:spacing w:after="307"/>
        <w:ind w:right="75"/>
        <w:jc w:val="center"/>
        <w:rPr>
          <w:sz w:val="18"/>
          <w:szCs w:val="18"/>
        </w:rPr>
      </w:pPr>
      <w:r w:rsidRPr="0069297C">
        <w:rPr>
          <w:rFonts w:ascii="Arial" w:eastAsia="Arial" w:hAnsi="Arial" w:cs="Arial"/>
          <w:b/>
          <w:color w:val="0000FF"/>
          <w:sz w:val="18"/>
          <w:szCs w:val="18"/>
        </w:rPr>
        <w:t xml:space="preserve">Glossary of Terms </w:t>
      </w:r>
    </w:p>
    <w:p w14:paraId="0F9CA9DD" w14:textId="77777777" w:rsidR="00E3452F" w:rsidRPr="0069297C" w:rsidRDefault="007C706E">
      <w:pPr>
        <w:pStyle w:val="Heading1"/>
        <w:spacing w:after="64"/>
        <w:ind w:left="14" w:right="0"/>
        <w:rPr>
          <w:szCs w:val="18"/>
        </w:rPr>
      </w:pPr>
      <w:r w:rsidRPr="0069297C">
        <w:rPr>
          <w:szCs w:val="18"/>
        </w:rPr>
        <w:t xml:space="preserve">Commercial Interest </w:t>
      </w:r>
    </w:p>
    <w:p w14:paraId="39C157A5" w14:textId="77777777" w:rsidR="00E3452F" w:rsidRPr="0069297C" w:rsidRDefault="007C706E">
      <w:pPr>
        <w:spacing w:after="86" w:line="255" w:lineRule="auto"/>
        <w:ind w:left="576" w:right="72" w:hanging="10"/>
        <w:jc w:val="both"/>
        <w:rPr>
          <w:sz w:val="18"/>
          <w:szCs w:val="18"/>
        </w:rPr>
      </w:pPr>
      <w:r w:rsidRPr="0069297C">
        <w:rPr>
          <w:rFonts w:ascii="Arial" w:eastAsia="Arial" w:hAnsi="Arial" w:cs="Arial"/>
          <w:sz w:val="18"/>
          <w:szCs w:val="18"/>
        </w:rPr>
        <w:t>The ACPE defines a “commercial interest” as any entity producing, marketing, reselling, or distributing health care goods or services consumed by, or used on, patients. Providers of clinical service</w:t>
      </w:r>
      <w:r w:rsidR="0069297C" w:rsidRPr="0069297C">
        <w:rPr>
          <w:rFonts w:ascii="Arial" w:eastAsia="Arial" w:hAnsi="Arial" w:cs="Arial"/>
          <w:sz w:val="18"/>
          <w:szCs w:val="18"/>
        </w:rPr>
        <w:t>s directly to patients are not “</w:t>
      </w:r>
      <w:r w:rsidRPr="0069297C">
        <w:rPr>
          <w:rFonts w:ascii="Arial" w:eastAsia="Arial" w:hAnsi="Arial" w:cs="Arial"/>
          <w:sz w:val="18"/>
          <w:szCs w:val="18"/>
        </w:rPr>
        <w:t xml:space="preserve">commercial interests.‟ </w:t>
      </w:r>
    </w:p>
    <w:p w14:paraId="7170ED33" w14:textId="77777777" w:rsidR="00E3452F" w:rsidRPr="0069297C" w:rsidRDefault="007C706E">
      <w:pPr>
        <w:pStyle w:val="Heading1"/>
        <w:ind w:left="14" w:right="0"/>
        <w:rPr>
          <w:szCs w:val="18"/>
        </w:rPr>
      </w:pPr>
      <w:r w:rsidRPr="0069297C">
        <w:rPr>
          <w:szCs w:val="18"/>
        </w:rPr>
        <w:t xml:space="preserve">Financial relationships </w:t>
      </w:r>
    </w:p>
    <w:p w14:paraId="51593BD0" w14:textId="77777777" w:rsidR="00E3452F" w:rsidRPr="0069297C" w:rsidRDefault="007C706E">
      <w:pPr>
        <w:spacing w:after="115" w:line="243" w:lineRule="auto"/>
        <w:ind w:left="561" w:right="89" w:hanging="10"/>
        <w:jc w:val="both"/>
        <w:rPr>
          <w:sz w:val="18"/>
          <w:szCs w:val="18"/>
        </w:rPr>
      </w:pPr>
      <w:r w:rsidRPr="0069297C">
        <w:rPr>
          <w:rFonts w:ascii="Arial" w:eastAsia="Arial" w:hAnsi="Arial" w:cs="Arial"/>
          <w:sz w:val="18"/>
          <w:szCs w:val="18"/>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ACPE considers relationships of the person involved in the CPE activity to include financial relationships of a spouse or partner. </w:t>
      </w:r>
    </w:p>
    <w:p w14:paraId="3E79E395" w14:textId="77777777" w:rsidR="00E3452F" w:rsidRPr="0069297C" w:rsidRDefault="007C706E">
      <w:pPr>
        <w:pStyle w:val="Heading1"/>
        <w:ind w:left="14" w:right="0"/>
        <w:rPr>
          <w:szCs w:val="18"/>
        </w:rPr>
      </w:pPr>
      <w:r w:rsidRPr="0069297C">
        <w:rPr>
          <w:szCs w:val="18"/>
        </w:rPr>
        <w:t xml:space="preserve">Relevant financial relationships   </w:t>
      </w:r>
    </w:p>
    <w:p w14:paraId="6DE87492" w14:textId="77777777" w:rsidR="00E3452F" w:rsidRPr="0069297C" w:rsidRDefault="007C706E">
      <w:pPr>
        <w:spacing w:after="115" w:line="243" w:lineRule="auto"/>
        <w:ind w:left="561" w:right="88" w:hanging="10"/>
        <w:jc w:val="both"/>
        <w:rPr>
          <w:sz w:val="18"/>
          <w:szCs w:val="18"/>
        </w:rPr>
      </w:pPr>
      <w:r w:rsidRPr="0069297C">
        <w:rPr>
          <w:rFonts w:ascii="Arial" w:eastAsia="Arial" w:hAnsi="Arial" w:cs="Arial"/>
          <w:sz w:val="18"/>
          <w:szCs w:val="18"/>
        </w:rPr>
        <w:t xml:space="preserve">ACPE focuses on financial relationships with commercial interests in the 12-month period preceding the time that the individual is being asked to assume a role controlling content of the CPE activity. ACPE has not set a minimal dollar amount for relationships to be significant.  Inherent in any amount is the incentive to maintain or increase the value of the relationship. The ACPE defines “‟relevant‟ financial relationships” as financial relationships in any amount occurring within the past 12 months that create a conflict of interest. </w:t>
      </w:r>
    </w:p>
    <w:p w14:paraId="699CB435" w14:textId="77777777" w:rsidR="00E3452F" w:rsidRPr="0069297C" w:rsidRDefault="007C706E">
      <w:pPr>
        <w:pStyle w:val="Heading1"/>
        <w:ind w:left="14" w:right="0"/>
        <w:rPr>
          <w:szCs w:val="18"/>
        </w:rPr>
      </w:pPr>
      <w:r w:rsidRPr="0069297C">
        <w:rPr>
          <w:szCs w:val="18"/>
        </w:rPr>
        <w:t xml:space="preserve">Conflict of Interest </w:t>
      </w:r>
    </w:p>
    <w:p w14:paraId="11D7AF42" w14:textId="77777777" w:rsidR="00E3452F" w:rsidRPr="0069297C" w:rsidRDefault="007C706E">
      <w:pPr>
        <w:spacing w:after="115" w:line="243" w:lineRule="auto"/>
        <w:ind w:left="561" w:hanging="10"/>
        <w:jc w:val="both"/>
        <w:rPr>
          <w:sz w:val="18"/>
          <w:szCs w:val="18"/>
        </w:rPr>
      </w:pPr>
      <w:r w:rsidRPr="0069297C">
        <w:rPr>
          <w:rFonts w:ascii="Arial" w:eastAsia="Arial" w:hAnsi="Arial" w:cs="Arial"/>
          <w:sz w:val="18"/>
          <w:szCs w:val="18"/>
        </w:rPr>
        <w:t xml:space="preserve">Circumstances create a conflict of interest when an individual has an opportunity to affect CPE content about products or services of a commercial interest with which he/she has a financial relationship. </w:t>
      </w:r>
    </w:p>
    <w:sectPr w:rsidR="00E3452F" w:rsidRPr="0069297C" w:rsidSect="0069297C">
      <w:pgSz w:w="12240" w:h="15840"/>
      <w:pgMar w:top="720" w:right="864" w:bottom="720"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0FB1"/>
    <w:multiLevelType w:val="hybridMultilevel"/>
    <w:tmpl w:val="34E6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cwNjEzMTIzNbG0tDRV0lEKTi0uzszPAymwqAUAD/l0iCwAAAA="/>
  </w:docVars>
  <w:rsids>
    <w:rsidRoot w:val="00E3452F"/>
    <w:rsid w:val="00057301"/>
    <w:rsid w:val="000A2960"/>
    <w:rsid w:val="000C261A"/>
    <w:rsid w:val="00103CE9"/>
    <w:rsid w:val="001D3ECF"/>
    <w:rsid w:val="0028076B"/>
    <w:rsid w:val="002C790D"/>
    <w:rsid w:val="002C7D08"/>
    <w:rsid w:val="003F40A6"/>
    <w:rsid w:val="00582D1E"/>
    <w:rsid w:val="00597FAB"/>
    <w:rsid w:val="005A3980"/>
    <w:rsid w:val="006145FD"/>
    <w:rsid w:val="0069297C"/>
    <w:rsid w:val="007254E5"/>
    <w:rsid w:val="007C3046"/>
    <w:rsid w:val="007C706E"/>
    <w:rsid w:val="007D1433"/>
    <w:rsid w:val="008977FC"/>
    <w:rsid w:val="008C050E"/>
    <w:rsid w:val="008D27D2"/>
    <w:rsid w:val="00955663"/>
    <w:rsid w:val="00973CD9"/>
    <w:rsid w:val="009C2B7B"/>
    <w:rsid w:val="00A01BC0"/>
    <w:rsid w:val="00A267B3"/>
    <w:rsid w:val="00A42503"/>
    <w:rsid w:val="00AF4CB8"/>
    <w:rsid w:val="00B0327B"/>
    <w:rsid w:val="00B06BEE"/>
    <w:rsid w:val="00B17848"/>
    <w:rsid w:val="00B22A9D"/>
    <w:rsid w:val="00BD24BB"/>
    <w:rsid w:val="00BE6A83"/>
    <w:rsid w:val="00CA512D"/>
    <w:rsid w:val="00CC7DE3"/>
    <w:rsid w:val="00CE429A"/>
    <w:rsid w:val="00CF73AF"/>
    <w:rsid w:val="00D054D0"/>
    <w:rsid w:val="00DE3E83"/>
    <w:rsid w:val="00DE66F5"/>
    <w:rsid w:val="00E054A1"/>
    <w:rsid w:val="00E3452F"/>
    <w:rsid w:val="00F65FEA"/>
    <w:rsid w:val="00FA47BB"/>
    <w:rsid w:val="6327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F452"/>
  <w15:docId w15:val="{24C29861-BF50-416B-97A3-3476851B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
      <w:ind w:left="10" w:right="75" w:hanging="10"/>
      <w:outlineLvl w:val="0"/>
    </w:pPr>
    <w:rPr>
      <w:rFonts w:ascii="Arial" w:eastAsia="Arial" w:hAnsi="Arial" w:cs="Arial"/>
      <w:b/>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FF"/>
      <w:sz w:val="1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A267B3"/>
    <w:pPr>
      <w:spacing w:after="0" w:line="240" w:lineRule="auto"/>
    </w:pPr>
    <w:rPr>
      <w:rFonts w:ascii="Calibri" w:eastAsia="Calibri" w:hAnsi="Calibri" w:cs="Calibri"/>
      <w:color w:val="000000"/>
    </w:rPr>
  </w:style>
  <w:style w:type="character" w:styleId="Strong">
    <w:name w:val="Strong"/>
    <w:qFormat/>
    <w:rsid w:val="00A267B3"/>
    <w:rPr>
      <w:b/>
      <w:bCs/>
    </w:rPr>
  </w:style>
  <w:style w:type="paragraph" w:styleId="BalloonText">
    <w:name w:val="Balloon Text"/>
    <w:basedOn w:val="Normal"/>
    <w:link w:val="BalloonTextChar"/>
    <w:uiPriority w:val="99"/>
    <w:semiHidden/>
    <w:unhideWhenUsed/>
    <w:rsid w:val="00DE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8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4365">
      <w:bodyDiv w:val="1"/>
      <w:marLeft w:val="0"/>
      <w:marRight w:val="0"/>
      <w:marTop w:val="0"/>
      <w:marBottom w:val="0"/>
      <w:divBdr>
        <w:top w:val="none" w:sz="0" w:space="0" w:color="auto"/>
        <w:left w:val="none" w:sz="0" w:space="0" w:color="auto"/>
        <w:bottom w:val="none" w:sz="0" w:space="0" w:color="auto"/>
        <w:right w:val="none" w:sz="0" w:space="0" w:color="auto"/>
      </w:divBdr>
    </w:div>
    <w:div w:id="196368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786436F258844889DB5609313B942" ma:contentTypeVersion="13" ma:contentTypeDescription="Create a new document." ma:contentTypeScope="" ma:versionID="31cc7a216328a6676a0dbca0ed745e01">
  <xsd:schema xmlns:xsd="http://www.w3.org/2001/XMLSchema" xmlns:xs="http://www.w3.org/2001/XMLSchema" xmlns:p="http://schemas.microsoft.com/office/2006/metadata/properties" xmlns:ns3="919896df-48aa-4ab9-aef9-faf62fadb43d" xmlns:ns4="b2042eff-9fe6-431a-947c-5a1820526f8e" targetNamespace="http://schemas.microsoft.com/office/2006/metadata/properties" ma:root="true" ma:fieldsID="eb3f203e2914de5836f169a3ed2fb75e" ns3:_="" ns4:_="">
    <xsd:import namespace="919896df-48aa-4ab9-aef9-faf62fadb43d"/>
    <xsd:import namespace="b2042eff-9fe6-431a-947c-5a1820526f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896df-48aa-4ab9-aef9-faf62fadb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42eff-9fe6-431a-947c-5a1820526f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2514F-8F4D-4D1D-B70A-92EA6784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896df-48aa-4ab9-aef9-faf62fadb43d"/>
    <ds:schemaRef ds:uri="b2042eff-9fe6-431a-947c-5a1820526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C6A4C-82D4-405E-94F8-AC7EA5618170}">
  <ds:schemaRefs>
    <ds:schemaRef ds:uri="http://schemas.microsoft.com/sharepoint/v3/contenttype/forms"/>
  </ds:schemaRefs>
</ds:datastoreItem>
</file>

<file path=customXml/itemProps3.xml><?xml version="1.0" encoding="utf-8"?>
<ds:datastoreItem xmlns:ds="http://schemas.openxmlformats.org/officeDocument/2006/customXml" ds:itemID="{CA9170C9-9E0F-4CA9-B742-6828BBE31DE4}">
  <ds:schemaRefs>
    <ds:schemaRef ds:uri="919896df-48aa-4ab9-aef9-faf62fadb43d"/>
    <ds:schemaRef ds:uri="http://purl.org/dc/elements/1.1/"/>
    <ds:schemaRef ds:uri="http://schemas.microsoft.com/office/2006/metadata/properties"/>
    <ds:schemaRef ds:uri="http://purl.org/dc/terms/"/>
    <ds:schemaRef ds:uri="http://schemas.openxmlformats.org/package/2006/metadata/core-properties"/>
    <ds:schemaRef ds:uri="b2042eff-9fe6-431a-947c-5a1820526f8e"/>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Arrendell, Tabitha</dc:creator>
  <cp:lastModifiedBy>AZTR (Andrea Traina)</cp:lastModifiedBy>
  <cp:revision>2</cp:revision>
  <cp:lastPrinted>2018-02-13T17:38:00Z</cp:lastPrinted>
  <dcterms:created xsi:type="dcterms:W3CDTF">2019-08-20T23:06:00Z</dcterms:created>
  <dcterms:modified xsi:type="dcterms:W3CDTF">2019-08-20T23:06:00Z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0x010100668786436F258844889DB5609313B942</vt:lpwstr>
  </property>
</Properties>
</file>